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C52DF" w14:textId="6909A0B9" w:rsidR="0031134D" w:rsidRPr="00C41CCC" w:rsidRDefault="0031134D" w:rsidP="001B448B">
      <w:pPr>
        <w:spacing w:after="400"/>
        <w:jc w:val="both"/>
        <w:rPr>
          <w:rFonts w:ascii="Calibri" w:hAnsi="Calibri" w:cs="Calibri"/>
          <w:b/>
          <w:bCs/>
          <w:sz w:val="28"/>
          <w:szCs w:val="28"/>
          <w:lang w:val="en-US"/>
        </w:rPr>
      </w:pPr>
      <w:r w:rsidRPr="00C41CCC">
        <w:rPr>
          <w:rFonts w:ascii="Calibri" w:hAnsi="Calibri" w:cs="Calibri"/>
          <w:b/>
          <w:bCs/>
          <w:sz w:val="28"/>
          <w:szCs w:val="28"/>
          <w:lang w:val="en-US"/>
        </w:rPr>
        <w:t>Sodium Content in Effervescent Food Supplements: Dataset of Products Sampled in Slovenia</w:t>
      </w:r>
    </w:p>
    <w:p w14:paraId="70D185E6" w14:textId="77777777" w:rsidR="006452B6" w:rsidRPr="00C41CCC" w:rsidRDefault="00F36249" w:rsidP="001B448B">
      <w:pPr>
        <w:pStyle w:val="Naslov1"/>
        <w:jc w:val="both"/>
        <w:rPr>
          <w:rFonts w:ascii="Calibri" w:hAnsi="Calibri" w:cs="Calibri"/>
          <w:lang w:val="en-US"/>
        </w:rPr>
      </w:pPr>
      <w:r w:rsidRPr="00C41CCC">
        <w:rPr>
          <w:rFonts w:ascii="Calibri" w:hAnsi="Calibri" w:cs="Calibri"/>
          <w:lang w:val="en-US"/>
        </w:rPr>
        <w:t>1.</w:t>
      </w:r>
      <w:r w:rsidRPr="00C41CCC">
        <w:rPr>
          <w:rFonts w:ascii="Calibri" w:hAnsi="Calibri" w:cs="Calibri"/>
          <w:lang w:val="en-US"/>
        </w:rPr>
        <w:tab/>
        <w:t>Overview</w:t>
      </w:r>
    </w:p>
    <w:p w14:paraId="310AAD7C" w14:textId="53C8B203" w:rsidR="006452B6" w:rsidRPr="00C41CCC" w:rsidRDefault="00F36249" w:rsidP="000D103E">
      <w:pPr>
        <w:spacing w:after="200"/>
        <w:jc w:val="both"/>
        <w:rPr>
          <w:rFonts w:ascii="Calibri" w:hAnsi="Calibri" w:cs="Calibri"/>
          <w:lang w:val="en-US"/>
        </w:rPr>
      </w:pPr>
      <w:r w:rsidRPr="00C41CCC">
        <w:rPr>
          <w:rFonts w:ascii="Calibri" w:hAnsi="Calibri" w:cs="Calibri"/>
          <w:lang w:val="en-US"/>
        </w:rPr>
        <w:t>This dataset contains analytical and labelled data on the sodium content of effervescent food supplements (FS) available on the Slovenian market. The dataset was used in the study “</w:t>
      </w:r>
      <w:r w:rsidR="000D103E" w:rsidRPr="000D103E">
        <w:rPr>
          <w:rFonts w:ascii="Calibri" w:hAnsi="Calibri" w:cs="Calibri"/>
          <w:lang w:val="en-US"/>
        </w:rPr>
        <w:t>Hidden sodium in effervescent food supplements: labelling practices and product composition</w:t>
      </w:r>
      <w:r w:rsidR="000D103E">
        <w:rPr>
          <w:rFonts w:ascii="Calibri" w:hAnsi="Calibri" w:cs="Calibri"/>
          <w:lang w:val="en-US"/>
        </w:rPr>
        <w:t>” (</w:t>
      </w:r>
      <w:r w:rsidR="000D103E" w:rsidRPr="000D103E">
        <w:rPr>
          <w:rFonts w:ascii="Calibri" w:hAnsi="Calibri" w:cs="Calibri"/>
          <w:lang w:val="en-US"/>
        </w:rPr>
        <w:t>Žmitek</w:t>
      </w:r>
      <w:r w:rsidR="000D103E">
        <w:rPr>
          <w:rFonts w:ascii="Calibri" w:hAnsi="Calibri" w:cs="Calibri"/>
          <w:lang w:val="en-US"/>
        </w:rPr>
        <w:t xml:space="preserve"> et al. 2026)</w:t>
      </w:r>
      <w:r w:rsidR="000D103E" w:rsidRPr="000D103E">
        <w:rPr>
          <w:rFonts w:ascii="Calibri" w:hAnsi="Calibri" w:cs="Calibri"/>
          <w:lang w:val="en-US"/>
        </w:rPr>
        <w:t xml:space="preserve"> </w:t>
      </w:r>
      <w:r w:rsidRPr="00C41CCC">
        <w:rPr>
          <w:rFonts w:ascii="Calibri" w:hAnsi="Calibri" w:cs="Calibri"/>
          <w:lang w:val="en-US"/>
        </w:rPr>
        <w:t>and supports the findings reported therein.</w:t>
      </w:r>
    </w:p>
    <w:p w14:paraId="01AE3B4D" w14:textId="207740A2" w:rsidR="006452B6" w:rsidRPr="00C41CCC" w:rsidRDefault="00F36249" w:rsidP="001B448B">
      <w:pPr>
        <w:spacing w:after="200"/>
        <w:jc w:val="both"/>
        <w:rPr>
          <w:rFonts w:ascii="Calibri" w:hAnsi="Calibri" w:cs="Calibri"/>
          <w:lang w:val="en-US"/>
        </w:rPr>
      </w:pPr>
      <w:r w:rsidRPr="00C41CCC">
        <w:rPr>
          <w:rFonts w:ascii="Calibri" w:hAnsi="Calibri" w:cs="Calibri"/>
          <w:lang w:val="en-US"/>
        </w:rPr>
        <w:t xml:space="preserve">All effervescent tablets (ETs) available on the Slovenian market that contained at least one of the target micronutrients (vitamin B12, vitamin C, vitamin D, calcium, iron, magnesium, or zinc) were systematically collected. Sodium content was quantified </w:t>
      </w:r>
      <w:r w:rsidR="00F50A0B">
        <w:rPr>
          <w:rFonts w:ascii="Calibri" w:hAnsi="Calibri" w:cs="Calibri"/>
          <w:lang w:val="en-US"/>
        </w:rPr>
        <w:t>with laboratory analyses</w:t>
      </w:r>
      <w:r w:rsidR="00BA7B10">
        <w:rPr>
          <w:rFonts w:ascii="Calibri" w:hAnsi="Calibri" w:cs="Calibri"/>
          <w:lang w:val="en-US"/>
        </w:rPr>
        <w:t xml:space="preserve"> in all the samples in the dataset. </w:t>
      </w:r>
      <w:r w:rsidRPr="00C41CCC">
        <w:rPr>
          <w:rFonts w:ascii="Calibri" w:hAnsi="Calibri" w:cs="Calibri"/>
          <w:lang w:val="en-US"/>
        </w:rPr>
        <w:t xml:space="preserve">The dataset </w:t>
      </w:r>
      <w:r w:rsidR="00BA7B10">
        <w:rPr>
          <w:rFonts w:ascii="Calibri" w:hAnsi="Calibri" w:cs="Calibri"/>
          <w:lang w:val="en-US"/>
        </w:rPr>
        <w:t xml:space="preserve">also </w:t>
      </w:r>
      <w:r w:rsidRPr="00C41CCC">
        <w:rPr>
          <w:rFonts w:ascii="Calibri" w:hAnsi="Calibri" w:cs="Calibri"/>
          <w:lang w:val="en-US"/>
        </w:rPr>
        <w:t>includes information on declared (labelled) sodium or salt content — where voluntarily provided by manufacturers.</w:t>
      </w:r>
    </w:p>
    <w:p w14:paraId="1425B6DE" w14:textId="43E5C3EE" w:rsidR="006452B6" w:rsidRDefault="00F36249" w:rsidP="001B448B">
      <w:pPr>
        <w:spacing w:after="200"/>
        <w:jc w:val="both"/>
        <w:rPr>
          <w:rFonts w:ascii="Calibri" w:hAnsi="Calibri" w:cs="Calibri"/>
          <w:lang w:val="en-US"/>
        </w:rPr>
      </w:pPr>
      <w:r w:rsidRPr="00C41CCC">
        <w:rPr>
          <w:rFonts w:ascii="Calibri" w:hAnsi="Calibri" w:cs="Calibri"/>
          <w:lang w:val="en-US"/>
        </w:rPr>
        <w:t xml:space="preserve">In total, 71 ETs were </w:t>
      </w:r>
      <w:r w:rsidR="00BA7B10">
        <w:rPr>
          <w:rFonts w:ascii="Calibri" w:hAnsi="Calibri" w:cs="Calibri"/>
          <w:lang w:val="en-US"/>
        </w:rPr>
        <w:t xml:space="preserve">sampled, and </w:t>
      </w:r>
      <w:r w:rsidRPr="00C41CCC">
        <w:rPr>
          <w:rFonts w:ascii="Calibri" w:hAnsi="Calibri" w:cs="Calibri"/>
          <w:lang w:val="en-US"/>
        </w:rPr>
        <w:t>analysed for sodium content. All measured concentrations were above the method detection and quantification limits. Products were classified into five categories based on their primary ingredient composition: vitamins only (N = 13; 18%), vitamins and minerals (N = 18; 25%), magnesium-containing products (N = 20; 28%), calcium-containing products (N = 9; 13%), and other products (N = 11; 16%). Only a minority of products (N = 16; 23%) voluntarily declared sodium or salt content on their label.</w:t>
      </w:r>
    </w:p>
    <w:p w14:paraId="05E5177B" w14:textId="3D7378D9" w:rsidR="006452B6" w:rsidRPr="00C41CCC" w:rsidRDefault="00F36249" w:rsidP="0049696A">
      <w:pPr>
        <w:spacing w:after="200"/>
        <w:jc w:val="both"/>
        <w:rPr>
          <w:rFonts w:ascii="Calibri" w:hAnsi="Calibri" w:cs="Calibri"/>
          <w:lang w:val="en-US"/>
        </w:rPr>
      </w:pPr>
      <w:r w:rsidRPr="00C41CCC">
        <w:rPr>
          <w:rFonts w:ascii="Calibri" w:hAnsi="Calibri" w:cs="Calibri"/>
          <w:lang w:val="en-US"/>
        </w:rPr>
        <w:t xml:space="preserve">The primary purpose of the dataset is to </w:t>
      </w:r>
      <w:r w:rsidR="00334FFD" w:rsidRPr="00C41CCC">
        <w:rPr>
          <w:rFonts w:ascii="Calibri" w:hAnsi="Calibri" w:cs="Calibri"/>
          <w:lang w:val="en-US"/>
        </w:rPr>
        <w:t>characterize</w:t>
      </w:r>
      <w:r w:rsidRPr="00C41CCC">
        <w:rPr>
          <w:rFonts w:ascii="Calibri" w:hAnsi="Calibri" w:cs="Calibri"/>
          <w:lang w:val="en-US"/>
        </w:rPr>
        <w:t xml:space="preserve"> </w:t>
      </w:r>
      <w:r w:rsidR="0049696A" w:rsidRPr="00F078E3">
        <w:rPr>
          <w:rFonts w:ascii="Calibri" w:hAnsi="Calibri" w:cs="Calibri"/>
          <w:lang w:val="en-US"/>
        </w:rPr>
        <w:t xml:space="preserve">the sodium content of effervescent food supplements available in the Slovenian market. Additionally, </w:t>
      </w:r>
      <w:r w:rsidR="0049696A">
        <w:rPr>
          <w:rFonts w:ascii="Calibri" w:hAnsi="Calibri" w:cs="Calibri"/>
          <w:lang w:val="en-US"/>
        </w:rPr>
        <w:t>we</w:t>
      </w:r>
      <w:r w:rsidR="0049696A" w:rsidRPr="00F078E3">
        <w:rPr>
          <w:rFonts w:ascii="Calibri" w:hAnsi="Calibri" w:cs="Calibri"/>
          <w:lang w:val="en-US"/>
        </w:rPr>
        <w:t xml:space="preserve"> aimed to compare the sodium content across different categories of effervescent tablets, and to assess sodium content labelling practices.</w:t>
      </w:r>
    </w:p>
    <w:p w14:paraId="40C26FF9" w14:textId="77777777" w:rsidR="006452B6" w:rsidRPr="00C41CCC" w:rsidRDefault="00F36249" w:rsidP="001B448B">
      <w:pPr>
        <w:pStyle w:val="Naslov2"/>
        <w:jc w:val="both"/>
        <w:rPr>
          <w:rFonts w:ascii="Calibri" w:hAnsi="Calibri" w:cs="Calibri"/>
          <w:b w:val="0"/>
          <w:bCs w:val="0"/>
          <w:lang w:val="en-US"/>
        </w:rPr>
      </w:pPr>
      <w:r w:rsidRPr="00C41CCC">
        <w:rPr>
          <w:rFonts w:ascii="Calibri" w:hAnsi="Calibri" w:cs="Calibri"/>
          <w:b w:val="0"/>
          <w:bCs w:val="0"/>
          <w:lang w:val="en-US"/>
        </w:rPr>
        <w:t>1.1</w:t>
      </w:r>
      <w:r w:rsidRPr="00C41CCC">
        <w:rPr>
          <w:rFonts w:ascii="Calibri" w:hAnsi="Calibri" w:cs="Calibri"/>
          <w:b w:val="0"/>
          <w:bCs w:val="0"/>
          <w:lang w:val="en-US"/>
        </w:rPr>
        <w:tab/>
        <w:t>Dataset content</w:t>
      </w:r>
    </w:p>
    <w:p w14:paraId="7E4E7653" w14:textId="77777777" w:rsidR="006452B6" w:rsidRPr="00C41CCC" w:rsidRDefault="00F36249" w:rsidP="001B448B">
      <w:pPr>
        <w:spacing w:after="80"/>
        <w:jc w:val="both"/>
        <w:rPr>
          <w:rFonts w:ascii="Calibri" w:hAnsi="Calibri" w:cs="Calibri"/>
          <w:lang w:val="en-US"/>
        </w:rPr>
      </w:pPr>
      <w:r w:rsidRPr="00C41CCC">
        <w:rPr>
          <w:rFonts w:ascii="Calibri" w:hAnsi="Calibri" w:cs="Calibri"/>
          <w:lang w:val="en-US"/>
        </w:rPr>
        <w:t>The dataset includes information on:</w:t>
      </w:r>
    </w:p>
    <w:p w14:paraId="231E4A50" w14:textId="77777777" w:rsidR="006452B6" w:rsidRPr="00C41CCC" w:rsidRDefault="00F36249" w:rsidP="001B448B">
      <w:pPr>
        <w:pStyle w:val="Odstavekseznama"/>
        <w:numPr>
          <w:ilvl w:val="0"/>
          <w:numId w:val="2"/>
        </w:numPr>
        <w:spacing w:after="80"/>
        <w:jc w:val="both"/>
        <w:rPr>
          <w:rFonts w:ascii="Calibri" w:hAnsi="Calibri" w:cs="Calibri"/>
          <w:lang w:val="en-US"/>
        </w:rPr>
      </w:pPr>
      <w:r w:rsidRPr="00C41CCC">
        <w:rPr>
          <w:rFonts w:ascii="Calibri" w:hAnsi="Calibri" w:cs="Calibri"/>
          <w:lang w:val="en-US"/>
        </w:rPr>
        <w:t>Effervescent food supplement products commercially available in Slovenia.</w:t>
      </w:r>
    </w:p>
    <w:p w14:paraId="5C1591CA" w14:textId="77777777" w:rsidR="006452B6" w:rsidRPr="00C41CCC" w:rsidRDefault="00F36249" w:rsidP="001B448B">
      <w:pPr>
        <w:pStyle w:val="Odstavekseznama"/>
        <w:numPr>
          <w:ilvl w:val="0"/>
          <w:numId w:val="2"/>
        </w:numPr>
        <w:spacing w:after="80"/>
        <w:jc w:val="both"/>
        <w:rPr>
          <w:rFonts w:ascii="Calibri" w:hAnsi="Calibri" w:cs="Calibri"/>
          <w:lang w:val="en-US"/>
        </w:rPr>
      </w:pPr>
      <w:r w:rsidRPr="00C41CCC">
        <w:rPr>
          <w:rFonts w:ascii="Calibri" w:hAnsi="Calibri" w:cs="Calibri"/>
          <w:lang w:val="en-US"/>
        </w:rPr>
        <w:t>Declared (labelled) sodium or salt content, where voluntarily provided on the product label.</w:t>
      </w:r>
    </w:p>
    <w:p w14:paraId="4286CB19" w14:textId="77777777" w:rsidR="006452B6" w:rsidRPr="00C41CCC" w:rsidRDefault="00F36249" w:rsidP="001B448B">
      <w:pPr>
        <w:pStyle w:val="Odstavekseznama"/>
        <w:numPr>
          <w:ilvl w:val="0"/>
          <w:numId w:val="2"/>
        </w:numPr>
        <w:spacing w:after="240"/>
        <w:jc w:val="both"/>
        <w:rPr>
          <w:rFonts w:ascii="Calibri" w:hAnsi="Calibri" w:cs="Calibri"/>
          <w:lang w:val="en-US"/>
        </w:rPr>
      </w:pPr>
      <w:r w:rsidRPr="00C41CCC">
        <w:rPr>
          <w:rFonts w:ascii="Calibri" w:hAnsi="Calibri" w:cs="Calibri"/>
          <w:lang w:val="en-US"/>
        </w:rPr>
        <w:t>Analytically determined sodium content per effervescent tablet.</w:t>
      </w:r>
    </w:p>
    <w:p w14:paraId="482A5A52" w14:textId="77777777" w:rsidR="006452B6" w:rsidRPr="00C41CCC" w:rsidRDefault="00F36249" w:rsidP="001B448B">
      <w:pPr>
        <w:pStyle w:val="Naslov1"/>
        <w:jc w:val="both"/>
        <w:rPr>
          <w:rFonts w:ascii="Calibri" w:hAnsi="Calibri" w:cs="Calibri"/>
          <w:lang w:val="en-US"/>
        </w:rPr>
      </w:pPr>
      <w:r w:rsidRPr="00C41CCC">
        <w:rPr>
          <w:rFonts w:ascii="Calibri" w:hAnsi="Calibri" w:cs="Calibri"/>
          <w:lang w:val="en-US"/>
        </w:rPr>
        <w:t>2.</w:t>
      </w:r>
      <w:r w:rsidRPr="00C41CCC">
        <w:rPr>
          <w:rFonts w:ascii="Calibri" w:hAnsi="Calibri" w:cs="Calibri"/>
          <w:lang w:val="en-US"/>
        </w:rPr>
        <w:tab/>
        <w:t>Samples and declared (labelled) composition</w:t>
      </w:r>
    </w:p>
    <w:p w14:paraId="1BD7C645" w14:textId="0392FDA6" w:rsidR="006452B6" w:rsidRPr="00C41CCC" w:rsidRDefault="00F36249" w:rsidP="001B448B">
      <w:pPr>
        <w:pStyle w:val="Naslov2"/>
        <w:jc w:val="both"/>
        <w:rPr>
          <w:rFonts w:ascii="Calibri" w:hAnsi="Calibri" w:cs="Calibri"/>
          <w:b w:val="0"/>
          <w:bCs w:val="0"/>
          <w:lang w:val="en-US"/>
        </w:rPr>
      </w:pPr>
      <w:r w:rsidRPr="00C41CCC">
        <w:rPr>
          <w:rFonts w:ascii="Calibri" w:hAnsi="Calibri" w:cs="Calibri"/>
          <w:b w:val="0"/>
          <w:bCs w:val="0"/>
          <w:lang w:val="en-US"/>
        </w:rPr>
        <w:t>2.1.</w:t>
      </w:r>
      <w:r w:rsidRPr="00C41CCC">
        <w:rPr>
          <w:rFonts w:ascii="Calibri" w:hAnsi="Calibri" w:cs="Calibri"/>
          <w:b w:val="0"/>
          <w:bCs w:val="0"/>
          <w:lang w:val="en-US"/>
        </w:rPr>
        <w:tab/>
        <w:t xml:space="preserve">Underlying </w:t>
      </w:r>
      <w:r w:rsidR="001B448B" w:rsidRPr="00C41CCC">
        <w:rPr>
          <w:rFonts w:ascii="Calibri" w:hAnsi="Calibri" w:cs="Calibri"/>
          <w:b w:val="0"/>
          <w:bCs w:val="0"/>
          <w:lang w:val="en-US"/>
        </w:rPr>
        <w:t>d</w:t>
      </w:r>
      <w:r w:rsidRPr="00C41CCC">
        <w:rPr>
          <w:rFonts w:ascii="Calibri" w:hAnsi="Calibri" w:cs="Calibri"/>
          <w:b w:val="0"/>
          <w:bCs w:val="0"/>
          <w:lang w:val="en-US"/>
        </w:rPr>
        <w:t xml:space="preserve">atabase for </w:t>
      </w:r>
      <w:r w:rsidR="001B448B" w:rsidRPr="00C41CCC">
        <w:rPr>
          <w:rFonts w:ascii="Calibri" w:hAnsi="Calibri" w:cs="Calibri"/>
          <w:b w:val="0"/>
          <w:bCs w:val="0"/>
          <w:lang w:val="en-US"/>
        </w:rPr>
        <w:t>l</w:t>
      </w:r>
      <w:r w:rsidRPr="00C41CCC">
        <w:rPr>
          <w:rFonts w:ascii="Calibri" w:hAnsi="Calibri" w:cs="Calibri"/>
          <w:b w:val="0"/>
          <w:bCs w:val="0"/>
          <w:lang w:val="en-US"/>
        </w:rPr>
        <w:t xml:space="preserve">abelled </w:t>
      </w:r>
      <w:r w:rsidR="001B448B" w:rsidRPr="00C41CCC">
        <w:rPr>
          <w:rFonts w:ascii="Calibri" w:hAnsi="Calibri" w:cs="Calibri"/>
          <w:b w:val="0"/>
          <w:bCs w:val="0"/>
          <w:lang w:val="en-US"/>
        </w:rPr>
        <w:t>f</w:t>
      </w:r>
      <w:r w:rsidRPr="00C41CCC">
        <w:rPr>
          <w:rFonts w:ascii="Calibri" w:hAnsi="Calibri" w:cs="Calibri"/>
          <w:b w:val="0"/>
          <w:bCs w:val="0"/>
          <w:lang w:val="en-US"/>
        </w:rPr>
        <w:t xml:space="preserve">ood </w:t>
      </w:r>
      <w:r w:rsidR="001B448B" w:rsidRPr="00C41CCC">
        <w:rPr>
          <w:rFonts w:ascii="Calibri" w:hAnsi="Calibri" w:cs="Calibri"/>
          <w:b w:val="0"/>
          <w:bCs w:val="0"/>
          <w:lang w:val="en-US"/>
        </w:rPr>
        <w:t>s</w:t>
      </w:r>
      <w:r w:rsidRPr="00C41CCC">
        <w:rPr>
          <w:rFonts w:ascii="Calibri" w:hAnsi="Calibri" w:cs="Calibri"/>
          <w:b w:val="0"/>
          <w:bCs w:val="0"/>
          <w:lang w:val="en-US"/>
        </w:rPr>
        <w:t xml:space="preserve">upplement </w:t>
      </w:r>
      <w:r w:rsidR="001B448B" w:rsidRPr="00C41CCC">
        <w:rPr>
          <w:rFonts w:ascii="Calibri" w:hAnsi="Calibri" w:cs="Calibri"/>
          <w:b w:val="0"/>
          <w:bCs w:val="0"/>
          <w:lang w:val="en-US"/>
        </w:rPr>
        <w:t>d</w:t>
      </w:r>
      <w:r w:rsidRPr="00C41CCC">
        <w:rPr>
          <w:rFonts w:ascii="Calibri" w:hAnsi="Calibri" w:cs="Calibri"/>
          <w:b w:val="0"/>
          <w:bCs w:val="0"/>
          <w:lang w:val="en-US"/>
        </w:rPr>
        <w:t>ata</w:t>
      </w:r>
    </w:p>
    <w:p w14:paraId="3FDE0DAC" w14:textId="51EB39B7" w:rsidR="006452B6" w:rsidRPr="00C41CCC" w:rsidRDefault="00F36249" w:rsidP="001B448B">
      <w:pPr>
        <w:spacing w:after="200"/>
        <w:jc w:val="both"/>
        <w:rPr>
          <w:rFonts w:ascii="Calibri" w:hAnsi="Calibri" w:cs="Calibri"/>
          <w:lang w:val="en-US"/>
        </w:rPr>
      </w:pPr>
      <w:r w:rsidRPr="00C41CCC">
        <w:rPr>
          <w:rFonts w:ascii="Calibri" w:hAnsi="Calibri" w:cs="Calibri"/>
          <w:lang w:val="en-US"/>
        </w:rPr>
        <w:t xml:space="preserve">The present dataset builds upon the comprehensive CLAS database (Pravst et al., 2022), which provides detailed information on the labelling and composition of FS available in the Slovenian food supply. The CLAS database was set up as part of the Composition and Labelling Information System monitoring in 2015 and is updated every 3–4 years. While monitoring originally covered only traditional pre-packed foods, FS were added for the first time in 2023. The cross-sectional monitoring of FS was conducted in the two biggest general grocery stores; three pharmacies, one of which is also the biggest retailer of FS online; and two </w:t>
      </w:r>
      <w:r w:rsidR="00756437" w:rsidRPr="00C41CCC">
        <w:rPr>
          <w:rFonts w:ascii="Calibri" w:hAnsi="Calibri" w:cs="Calibri"/>
          <w:lang w:val="en-US"/>
        </w:rPr>
        <w:t>specialized</w:t>
      </w:r>
      <w:r w:rsidRPr="00C41CCC">
        <w:rPr>
          <w:rFonts w:ascii="Calibri" w:hAnsi="Calibri" w:cs="Calibri"/>
          <w:lang w:val="en-US"/>
        </w:rPr>
        <w:t xml:space="preserve"> retailers of FS. The monitoring was carried out by collecting photographs of the packaging </w:t>
      </w:r>
      <w:r w:rsidRPr="00C41CCC">
        <w:rPr>
          <w:rFonts w:ascii="Calibri" w:hAnsi="Calibri" w:cs="Calibri"/>
          <w:lang w:val="en-US"/>
        </w:rPr>
        <w:lastRenderedPageBreak/>
        <w:t>using the CLAS mobile app, described elsewhere in detail (Pravst et al., 2022). The whole sample of FS included 2030 unique items.</w:t>
      </w:r>
    </w:p>
    <w:p w14:paraId="44BF59B3" w14:textId="6A154E68" w:rsidR="006452B6" w:rsidRPr="00C41CCC" w:rsidRDefault="00F36249" w:rsidP="001B448B">
      <w:pPr>
        <w:pStyle w:val="Naslov2"/>
        <w:jc w:val="both"/>
        <w:rPr>
          <w:rFonts w:ascii="Calibri" w:hAnsi="Calibri" w:cs="Calibri"/>
          <w:b w:val="0"/>
          <w:bCs w:val="0"/>
          <w:lang w:val="en-US"/>
        </w:rPr>
      </w:pPr>
      <w:r w:rsidRPr="00C41CCC">
        <w:rPr>
          <w:rFonts w:ascii="Calibri" w:hAnsi="Calibri" w:cs="Calibri"/>
          <w:b w:val="0"/>
          <w:bCs w:val="0"/>
          <w:lang w:val="en-US"/>
        </w:rPr>
        <w:t>2.2.</w:t>
      </w:r>
      <w:r w:rsidRPr="00C41CCC">
        <w:rPr>
          <w:rFonts w:ascii="Calibri" w:hAnsi="Calibri" w:cs="Calibri"/>
          <w:b w:val="0"/>
          <w:bCs w:val="0"/>
          <w:lang w:val="en-US"/>
        </w:rPr>
        <w:tab/>
        <w:t xml:space="preserve">Selection of </w:t>
      </w:r>
      <w:r w:rsidR="001B448B" w:rsidRPr="00C41CCC">
        <w:rPr>
          <w:rFonts w:ascii="Calibri" w:hAnsi="Calibri" w:cs="Calibri"/>
          <w:b w:val="0"/>
          <w:bCs w:val="0"/>
          <w:lang w:val="en-US"/>
        </w:rPr>
        <w:t>f</w:t>
      </w:r>
      <w:r w:rsidRPr="00C41CCC">
        <w:rPr>
          <w:rFonts w:ascii="Calibri" w:hAnsi="Calibri" w:cs="Calibri"/>
          <w:b w:val="0"/>
          <w:bCs w:val="0"/>
          <w:lang w:val="en-US"/>
        </w:rPr>
        <w:t xml:space="preserve">ood </w:t>
      </w:r>
      <w:r w:rsidR="001B448B" w:rsidRPr="00C41CCC">
        <w:rPr>
          <w:rFonts w:ascii="Calibri" w:hAnsi="Calibri" w:cs="Calibri"/>
          <w:b w:val="0"/>
          <w:bCs w:val="0"/>
          <w:lang w:val="en-US"/>
        </w:rPr>
        <w:t>s</w:t>
      </w:r>
      <w:r w:rsidRPr="00C41CCC">
        <w:rPr>
          <w:rFonts w:ascii="Calibri" w:hAnsi="Calibri" w:cs="Calibri"/>
          <w:b w:val="0"/>
          <w:bCs w:val="0"/>
          <w:lang w:val="en-US"/>
        </w:rPr>
        <w:t xml:space="preserve">upplement </w:t>
      </w:r>
      <w:r w:rsidR="001B448B" w:rsidRPr="00C41CCC">
        <w:rPr>
          <w:rFonts w:ascii="Calibri" w:hAnsi="Calibri" w:cs="Calibri"/>
          <w:b w:val="0"/>
          <w:bCs w:val="0"/>
          <w:lang w:val="en-US"/>
        </w:rPr>
        <w:t>s</w:t>
      </w:r>
      <w:r w:rsidRPr="00C41CCC">
        <w:rPr>
          <w:rFonts w:ascii="Calibri" w:hAnsi="Calibri" w:cs="Calibri"/>
          <w:b w:val="0"/>
          <w:bCs w:val="0"/>
          <w:lang w:val="en-US"/>
        </w:rPr>
        <w:t>amples</w:t>
      </w:r>
    </w:p>
    <w:p w14:paraId="7BE0F62D" w14:textId="77777777" w:rsidR="006452B6" w:rsidRPr="00C41CCC" w:rsidRDefault="00F36249" w:rsidP="001B448B">
      <w:pPr>
        <w:spacing w:after="200"/>
        <w:jc w:val="both"/>
        <w:rPr>
          <w:rFonts w:ascii="Calibri" w:hAnsi="Calibri" w:cs="Calibri"/>
          <w:lang w:val="en-US"/>
        </w:rPr>
      </w:pPr>
      <w:r w:rsidRPr="00C41CCC">
        <w:rPr>
          <w:rFonts w:ascii="Calibri" w:hAnsi="Calibri" w:cs="Calibri"/>
          <w:lang w:val="en-US"/>
        </w:rPr>
        <w:t>The sample of effervescent tablets examined in this dataset was originally compiled for a broader quality assessment study focusing on selected vitamins and minerals in effervescent food supplements (Hribar et al., 2026). For that study, all ETs available on the Slovenian market that contained at least one of the following target micronutrients were identified: vitamin B12, vitamin C, vitamin D, calcium, iron, magnesium, or zinc. These micronutrients were selected based on their frequency of occurrence in ETs and their public health relevance.</w:t>
      </w:r>
    </w:p>
    <w:p w14:paraId="00510780" w14:textId="1317F336" w:rsidR="006452B6" w:rsidRPr="00C41CCC" w:rsidRDefault="00F36249" w:rsidP="001B448B">
      <w:pPr>
        <w:spacing w:after="200"/>
        <w:jc w:val="both"/>
        <w:rPr>
          <w:rFonts w:ascii="Calibri" w:hAnsi="Calibri" w:cs="Calibri"/>
          <w:lang w:val="en-US"/>
        </w:rPr>
      </w:pPr>
      <w:r w:rsidRPr="00C41CCC">
        <w:rPr>
          <w:rFonts w:ascii="Calibri" w:hAnsi="Calibri" w:cs="Calibri"/>
          <w:lang w:val="en-US"/>
        </w:rPr>
        <w:t xml:space="preserve">Sodium was not among the originally targeted nutrients, </w:t>
      </w:r>
      <w:r w:rsidR="001D54EA">
        <w:rPr>
          <w:rFonts w:ascii="Calibri" w:hAnsi="Calibri" w:cs="Calibri"/>
          <w:lang w:val="en-US"/>
        </w:rPr>
        <w:t>because</w:t>
      </w:r>
      <w:r w:rsidRPr="00C41CCC">
        <w:rPr>
          <w:rFonts w:ascii="Calibri" w:hAnsi="Calibri" w:cs="Calibri"/>
          <w:lang w:val="en-US"/>
        </w:rPr>
        <w:t xml:space="preserve"> sodium labelling is not mandatory for food supplements under EU legislation. </w:t>
      </w:r>
      <w:r w:rsidR="001D54EA">
        <w:rPr>
          <w:rFonts w:ascii="Calibri" w:hAnsi="Calibri" w:cs="Calibri"/>
          <w:lang w:val="en-US"/>
        </w:rPr>
        <w:t>However</w:t>
      </w:r>
      <w:r w:rsidRPr="00C41CCC">
        <w:rPr>
          <w:rFonts w:ascii="Calibri" w:hAnsi="Calibri" w:cs="Calibri"/>
          <w:lang w:val="en-US"/>
        </w:rPr>
        <w:t xml:space="preserve">, sodium content was quantified as a secondary analytical objective of the present sub-study, using the same sample of 71 ETs. For samples where different </w:t>
      </w:r>
      <w:r w:rsidR="001D54EA" w:rsidRPr="00C41CCC">
        <w:rPr>
          <w:rFonts w:ascii="Calibri" w:hAnsi="Calibri" w:cs="Calibri"/>
          <w:lang w:val="en-US"/>
        </w:rPr>
        <w:t>flavors</w:t>
      </w:r>
      <w:r w:rsidRPr="00C41CCC">
        <w:rPr>
          <w:rFonts w:ascii="Calibri" w:hAnsi="Calibri" w:cs="Calibri"/>
          <w:lang w:val="en-US"/>
        </w:rPr>
        <w:t xml:space="preserve"> and/or packaging sizes of the same food supplement brand were available, only one </w:t>
      </w:r>
      <w:r w:rsidR="001D54EA" w:rsidRPr="00C41CCC">
        <w:rPr>
          <w:rFonts w:ascii="Calibri" w:hAnsi="Calibri" w:cs="Calibri"/>
          <w:lang w:val="en-US"/>
        </w:rPr>
        <w:t>flavor</w:t>
      </w:r>
      <w:r w:rsidRPr="00C41CCC">
        <w:rPr>
          <w:rFonts w:ascii="Calibri" w:hAnsi="Calibri" w:cs="Calibri"/>
          <w:lang w:val="en-US"/>
        </w:rPr>
        <w:t xml:space="preserve"> in the smallest packaging size was selected to </w:t>
      </w:r>
      <w:r w:rsidR="001D54EA" w:rsidRPr="00C41CCC">
        <w:rPr>
          <w:rFonts w:ascii="Calibri" w:hAnsi="Calibri" w:cs="Calibri"/>
          <w:lang w:val="en-US"/>
        </w:rPr>
        <w:t>minimize</w:t>
      </w:r>
      <w:r w:rsidRPr="00C41CCC">
        <w:rPr>
          <w:rFonts w:ascii="Calibri" w:hAnsi="Calibri" w:cs="Calibri"/>
          <w:lang w:val="en-US"/>
        </w:rPr>
        <w:t xml:space="preserve"> redundancy.</w:t>
      </w:r>
    </w:p>
    <w:p w14:paraId="3F996363" w14:textId="1EC9D961" w:rsidR="006452B6" w:rsidRPr="00C41CCC" w:rsidRDefault="00F36249" w:rsidP="001B448B">
      <w:pPr>
        <w:pStyle w:val="Naslov2"/>
        <w:jc w:val="both"/>
        <w:rPr>
          <w:rFonts w:ascii="Calibri" w:hAnsi="Calibri" w:cs="Calibri"/>
          <w:b w:val="0"/>
          <w:bCs w:val="0"/>
          <w:lang w:val="en-US"/>
        </w:rPr>
      </w:pPr>
      <w:r w:rsidRPr="00C41CCC">
        <w:rPr>
          <w:rFonts w:ascii="Calibri" w:hAnsi="Calibri" w:cs="Calibri"/>
          <w:b w:val="0"/>
          <w:bCs w:val="0"/>
          <w:lang w:val="en-US"/>
        </w:rPr>
        <w:t>2.3.</w:t>
      </w:r>
      <w:r w:rsidRPr="00C41CCC">
        <w:rPr>
          <w:rFonts w:ascii="Calibri" w:hAnsi="Calibri" w:cs="Calibri"/>
          <w:b w:val="0"/>
          <w:bCs w:val="0"/>
          <w:lang w:val="en-US"/>
        </w:rPr>
        <w:tab/>
        <w:t xml:space="preserve">Description of the </w:t>
      </w:r>
      <w:r w:rsidR="001B448B" w:rsidRPr="00C41CCC">
        <w:rPr>
          <w:rFonts w:ascii="Calibri" w:hAnsi="Calibri" w:cs="Calibri"/>
          <w:b w:val="0"/>
          <w:bCs w:val="0"/>
          <w:lang w:val="en-US"/>
        </w:rPr>
        <w:t>f</w:t>
      </w:r>
      <w:r w:rsidRPr="00C41CCC">
        <w:rPr>
          <w:rFonts w:ascii="Calibri" w:hAnsi="Calibri" w:cs="Calibri"/>
          <w:b w:val="0"/>
          <w:bCs w:val="0"/>
          <w:lang w:val="en-US"/>
        </w:rPr>
        <w:t xml:space="preserve">inal </w:t>
      </w:r>
      <w:r w:rsidR="001B448B" w:rsidRPr="00C41CCC">
        <w:rPr>
          <w:rFonts w:ascii="Calibri" w:hAnsi="Calibri" w:cs="Calibri"/>
          <w:b w:val="0"/>
          <w:bCs w:val="0"/>
          <w:lang w:val="en-US"/>
        </w:rPr>
        <w:t>s</w:t>
      </w:r>
      <w:r w:rsidRPr="00C41CCC">
        <w:rPr>
          <w:rFonts w:ascii="Calibri" w:hAnsi="Calibri" w:cs="Calibri"/>
          <w:b w:val="0"/>
          <w:bCs w:val="0"/>
          <w:lang w:val="en-US"/>
        </w:rPr>
        <w:t xml:space="preserve">ample and </w:t>
      </w:r>
      <w:r w:rsidR="001B448B" w:rsidRPr="00C41CCC">
        <w:rPr>
          <w:rFonts w:ascii="Calibri" w:hAnsi="Calibri" w:cs="Calibri"/>
          <w:b w:val="0"/>
          <w:bCs w:val="0"/>
          <w:lang w:val="en-US"/>
        </w:rPr>
        <w:t>m</w:t>
      </w:r>
      <w:r w:rsidRPr="00C41CCC">
        <w:rPr>
          <w:rFonts w:ascii="Calibri" w:hAnsi="Calibri" w:cs="Calibri"/>
          <w:b w:val="0"/>
          <w:bCs w:val="0"/>
          <w:lang w:val="en-US"/>
        </w:rPr>
        <w:t xml:space="preserve">arket </w:t>
      </w:r>
      <w:r w:rsidR="001B448B" w:rsidRPr="00C41CCC">
        <w:rPr>
          <w:rFonts w:ascii="Calibri" w:hAnsi="Calibri" w:cs="Calibri"/>
          <w:b w:val="0"/>
          <w:bCs w:val="0"/>
          <w:lang w:val="en-US"/>
        </w:rPr>
        <w:t>s</w:t>
      </w:r>
      <w:r w:rsidRPr="00C41CCC">
        <w:rPr>
          <w:rFonts w:ascii="Calibri" w:hAnsi="Calibri" w:cs="Calibri"/>
          <w:b w:val="0"/>
          <w:bCs w:val="0"/>
          <w:lang w:val="en-US"/>
        </w:rPr>
        <w:t>ampling</w:t>
      </w:r>
    </w:p>
    <w:p w14:paraId="7A86950B" w14:textId="77777777" w:rsidR="006452B6" w:rsidRPr="00C41CCC" w:rsidRDefault="00F36249" w:rsidP="001B448B">
      <w:pPr>
        <w:spacing w:after="200"/>
        <w:jc w:val="both"/>
        <w:rPr>
          <w:rFonts w:ascii="Calibri" w:hAnsi="Calibri" w:cs="Calibri"/>
          <w:lang w:val="en-US"/>
        </w:rPr>
      </w:pPr>
      <w:r w:rsidRPr="00C41CCC">
        <w:rPr>
          <w:rFonts w:ascii="Calibri" w:hAnsi="Calibri" w:cs="Calibri"/>
          <w:lang w:val="en-US"/>
        </w:rPr>
        <w:t>Altogether, 71 samples were selected for analysis. Products were purchased in July–August 2023. One product (one series/LOT) of each selected ET was purchased from the stores. International brands accounted for the vast majority of these samples (N = 62; 87%), while only nine samples (13%) were national brands. Products were categorised into five groups following the classification system applied by Kunz et al. (2023): vitamins only (N = 13), vitamins and minerals (N = 18), magnesium-containing products (N = 20), calcium-containing products (N = 9), and other products (N = 11).</w:t>
      </w:r>
    </w:p>
    <w:p w14:paraId="1810CB8C" w14:textId="4A66E4A5" w:rsidR="006452B6" w:rsidRPr="00C41CCC" w:rsidRDefault="0022288E" w:rsidP="0022288E">
      <w:pPr>
        <w:spacing w:after="200"/>
        <w:jc w:val="both"/>
        <w:rPr>
          <w:rFonts w:ascii="Calibri" w:hAnsi="Calibri" w:cs="Calibri"/>
          <w:lang w:val="en-US"/>
        </w:rPr>
      </w:pPr>
      <w:r>
        <w:rPr>
          <w:rFonts w:ascii="Calibri" w:hAnsi="Calibri" w:cs="Calibri"/>
          <w:lang w:val="en-US"/>
        </w:rPr>
        <w:t xml:space="preserve">Data extraction from the packaging included </w:t>
      </w:r>
      <w:r w:rsidR="00F36249" w:rsidRPr="00C41CCC">
        <w:rPr>
          <w:rFonts w:ascii="Calibri" w:hAnsi="Calibri" w:cs="Calibri"/>
          <w:lang w:val="en-US"/>
        </w:rPr>
        <w:t>sodium or salt content. As sodium declaration is not mandatory for food supplements under current EU legislation (Directive 2002/46/EC), declared sodium or salt values were only available for a subset of products (N = 16; 23%). For these products, labelled and analytically determined sodium values were compared.</w:t>
      </w:r>
    </w:p>
    <w:p w14:paraId="575D79C6" w14:textId="77777777" w:rsidR="006452B6" w:rsidRPr="00C41CCC" w:rsidRDefault="00F36249" w:rsidP="001B448B">
      <w:pPr>
        <w:pStyle w:val="Naslov1"/>
        <w:jc w:val="both"/>
        <w:rPr>
          <w:rFonts w:ascii="Calibri" w:hAnsi="Calibri" w:cs="Calibri"/>
          <w:lang w:val="en-US"/>
        </w:rPr>
      </w:pPr>
      <w:r w:rsidRPr="00C41CCC">
        <w:rPr>
          <w:rFonts w:ascii="Calibri" w:hAnsi="Calibri" w:cs="Calibri"/>
          <w:lang w:val="en-US"/>
        </w:rPr>
        <w:t>3.</w:t>
      </w:r>
      <w:r w:rsidRPr="00C41CCC">
        <w:rPr>
          <w:rFonts w:ascii="Calibri" w:hAnsi="Calibri" w:cs="Calibri"/>
          <w:lang w:val="en-US"/>
        </w:rPr>
        <w:tab/>
        <w:t>Laboratory analysis</w:t>
      </w:r>
    </w:p>
    <w:p w14:paraId="38157872" w14:textId="635254F1" w:rsidR="006452B6" w:rsidRPr="00C41CCC" w:rsidRDefault="00F36249" w:rsidP="001B448B">
      <w:pPr>
        <w:spacing w:after="200"/>
        <w:jc w:val="both"/>
        <w:rPr>
          <w:rFonts w:ascii="Calibri" w:hAnsi="Calibri" w:cs="Calibri"/>
          <w:lang w:val="en-US"/>
        </w:rPr>
      </w:pPr>
      <w:r w:rsidRPr="00C41CCC">
        <w:rPr>
          <w:rFonts w:ascii="Calibri" w:hAnsi="Calibri" w:cs="Calibri"/>
          <w:lang w:val="en-US"/>
        </w:rPr>
        <w:t>Laboratory analyses were performed by an independent external accredited laboratory (Mérieux NutriSciences, Via Fratta 25, Resana, Italy). All purchased samples were weighed, and the average number of single ETs per packaging was calculated to enable comparison with labelled composition.</w:t>
      </w:r>
    </w:p>
    <w:p w14:paraId="2ABA8D40" w14:textId="4E214466" w:rsidR="006452B6" w:rsidRPr="00C41CCC" w:rsidRDefault="00F36249" w:rsidP="001B448B">
      <w:pPr>
        <w:spacing w:after="200"/>
        <w:jc w:val="both"/>
        <w:rPr>
          <w:rFonts w:ascii="Calibri" w:hAnsi="Calibri" w:cs="Calibri"/>
          <w:lang w:val="en-US"/>
        </w:rPr>
      </w:pPr>
      <w:r w:rsidRPr="00C41CCC">
        <w:rPr>
          <w:rFonts w:ascii="Calibri" w:hAnsi="Calibri" w:cs="Calibri"/>
          <w:lang w:val="en-US"/>
        </w:rPr>
        <w:t>Effervescent tablets were handled as solid matrices and prepared prior to analysis to ensure homogeneity. Multiple tablets from the same batch were combined and homogenised to reduce variability between units. The pooled sample was finely ground to obtain a uniform powder. An accurately weighed portion of the homogenised sample was subjected to acid digestion</w:t>
      </w:r>
      <w:r w:rsidR="00F06458">
        <w:rPr>
          <w:rFonts w:ascii="Calibri" w:hAnsi="Calibri" w:cs="Calibri"/>
          <w:lang w:val="en-US"/>
        </w:rPr>
        <w:t xml:space="preserve"> with HNO3 in microwave oven</w:t>
      </w:r>
      <w:r w:rsidRPr="00C41CCC">
        <w:rPr>
          <w:rFonts w:ascii="Calibri" w:hAnsi="Calibri" w:cs="Calibri"/>
          <w:lang w:val="en-US"/>
        </w:rPr>
        <w:t>; the resulting solution was nebulised and the aerosol transported to the plasma torch.</w:t>
      </w:r>
    </w:p>
    <w:p w14:paraId="51C98FF0" w14:textId="6D49ECD8" w:rsidR="006452B6" w:rsidRPr="00C41CCC" w:rsidRDefault="00F36249" w:rsidP="001B448B">
      <w:pPr>
        <w:spacing w:after="200"/>
        <w:jc w:val="both"/>
        <w:rPr>
          <w:rFonts w:ascii="Calibri" w:hAnsi="Calibri" w:cs="Calibri"/>
          <w:lang w:val="en-US"/>
        </w:rPr>
      </w:pPr>
      <w:r w:rsidRPr="00C41CCC">
        <w:rPr>
          <w:rFonts w:ascii="Calibri" w:hAnsi="Calibri" w:cs="Calibri"/>
          <w:lang w:val="en-US"/>
        </w:rPr>
        <w:t xml:space="preserve">Sodium content was quantified using inductively coupled plasma atomic emission spectroscopy (ICP–AES) (AOAC International, 2019) [accreditation reference MP1289 revision 18/2023]. The declared limit of detection (LOD) was 1 mg/kg, the limit of quantification (LOQ) </w:t>
      </w:r>
      <w:r w:rsidRPr="00C41CCC">
        <w:rPr>
          <w:rFonts w:ascii="Calibri" w:hAnsi="Calibri" w:cs="Calibri"/>
          <w:lang w:val="en-US"/>
        </w:rPr>
        <w:lastRenderedPageBreak/>
        <w:t>was 5 mg/kg, and the coefficient of variation (CV) as a precision measure was 5.5%. The sodium content per effervescent tablet was calculated based on the average tablet weight and recalculated to a salt/NaCl-equivalent using a conversion factor of 2.54, derived from the ratio of the molecular weights of sodium and sodium chloride.</w:t>
      </w:r>
    </w:p>
    <w:p w14:paraId="3CA3D32A" w14:textId="77777777" w:rsidR="006452B6" w:rsidRPr="00C41CCC" w:rsidRDefault="00F36249" w:rsidP="001B448B">
      <w:pPr>
        <w:spacing w:after="200"/>
        <w:jc w:val="both"/>
        <w:rPr>
          <w:rFonts w:ascii="Calibri" w:hAnsi="Calibri" w:cs="Calibri"/>
          <w:lang w:val="en-US"/>
        </w:rPr>
      </w:pPr>
      <w:r w:rsidRPr="00C41CCC">
        <w:rPr>
          <w:rFonts w:ascii="Calibri" w:hAnsi="Calibri" w:cs="Calibri"/>
          <w:lang w:val="en-US"/>
        </w:rPr>
        <w:t>All measured sodium concentrations were above the LOD and LOQ. The sodium content per effervescent tablet was expressed in mg/tablet and as salt equivalents (mg/tablet), and was further expressed as a percentage of the EFSA adequate intake (AI) of 2000 mg sodium per day (Turck et al., 2019). For products with a recommended daily dosage exceeding one tablet, total potential daily sodium intake from the supplement was additionally estimated.</w:t>
      </w:r>
    </w:p>
    <w:p w14:paraId="73E8B817" w14:textId="77777777" w:rsidR="006452B6" w:rsidRPr="00C41CCC" w:rsidRDefault="00F36249" w:rsidP="001B448B">
      <w:pPr>
        <w:pStyle w:val="Naslov1"/>
        <w:jc w:val="both"/>
        <w:rPr>
          <w:rFonts w:ascii="Calibri" w:hAnsi="Calibri" w:cs="Calibri"/>
          <w:lang w:val="en-US"/>
        </w:rPr>
      </w:pPr>
      <w:r w:rsidRPr="00C41CCC">
        <w:rPr>
          <w:rFonts w:ascii="Calibri" w:hAnsi="Calibri" w:cs="Calibri"/>
          <w:lang w:val="en-US"/>
        </w:rPr>
        <w:t>4.</w:t>
      </w:r>
      <w:r w:rsidRPr="00C41CCC">
        <w:rPr>
          <w:rFonts w:ascii="Calibri" w:hAnsi="Calibri" w:cs="Calibri"/>
          <w:lang w:val="en-US"/>
        </w:rPr>
        <w:tab/>
        <w:t>Bibliography</w:t>
      </w:r>
    </w:p>
    <w:p w14:paraId="41EB2F49" w14:textId="77777777" w:rsidR="006452B6" w:rsidRPr="00C41CCC" w:rsidRDefault="00F36249" w:rsidP="001B448B">
      <w:pPr>
        <w:spacing w:after="160"/>
        <w:jc w:val="both"/>
        <w:rPr>
          <w:rFonts w:ascii="Calibri" w:hAnsi="Calibri" w:cs="Calibri"/>
          <w:lang w:val="en-US"/>
        </w:rPr>
      </w:pPr>
      <w:r w:rsidRPr="00C41CCC">
        <w:rPr>
          <w:rFonts w:ascii="Calibri" w:hAnsi="Calibri" w:cs="Calibri"/>
          <w:lang w:val="en-US"/>
        </w:rPr>
        <w:t>AOAC International. (2019). AOAC SMPR 2014.004: Minerals and Trace Elements in Infant Formula and Adult/Pediatric Nutritional Formula. Journal of AOAC International, 98(4), 1042–1043. doi:10.5740/jaoac.int.SMPR2014.004</w:t>
      </w:r>
    </w:p>
    <w:p w14:paraId="7681D0C5" w14:textId="77777777" w:rsidR="006452B6" w:rsidRPr="00C41CCC" w:rsidRDefault="00F36249" w:rsidP="001B448B">
      <w:pPr>
        <w:spacing w:after="160"/>
        <w:jc w:val="both"/>
        <w:rPr>
          <w:rFonts w:ascii="Calibri" w:hAnsi="Calibri" w:cs="Calibri"/>
          <w:lang w:val="en-US"/>
        </w:rPr>
      </w:pPr>
      <w:r w:rsidRPr="00C41CCC">
        <w:rPr>
          <w:rFonts w:ascii="Calibri" w:hAnsi="Calibri" w:cs="Calibri"/>
          <w:lang w:val="en-US"/>
        </w:rPr>
        <w:t>Hribar, M., Goljuf, Š., &amp; Pravst, I. (2026). Quality assessment of selected vitamins and minerals in effervescent food supplements. Journal of Food Composition and Analysis, 149, 108803. doi:10.1016/j.jfca.2025.108803</w:t>
      </w:r>
    </w:p>
    <w:p w14:paraId="6D32F9D1" w14:textId="77777777" w:rsidR="006452B6" w:rsidRPr="00C41CCC" w:rsidRDefault="00F36249" w:rsidP="001B448B">
      <w:pPr>
        <w:spacing w:after="160"/>
        <w:jc w:val="both"/>
        <w:rPr>
          <w:rFonts w:ascii="Calibri" w:hAnsi="Calibri" w:cs="Calibri"/>
          <w:lang w:val="en-US"/>
        </w:rPr>
      </w:pPr>
      <w:r w:rsidRPr="00C41CCC">
        <w:rPr>
          <w:rFonts w:ascii="Calibri" w:hAnsi="Calibri" w:cs="Calibri"/>
          <w:lang w:val="en-US"/>
        </w:rPr>
        <w:t>Kunz, M., Götzinger, F., Jacobs, C. M., Lauder, L., Ukena, C., Meyer, M. R., Laufs, U., Schulz, M., Böhm, M., &amp; Mahfoud, F. (2023). Hidden sodium in effervescent-tablet dietary supplements and over-the-counter drugs: a comparative cross-sectional study. BMJ Open, 13(11), e076302. doi:10.1136/bmjopen-2023-076302</w:t>
      </w:r>
    </w:p>
    <w:p w14:paraId="57A6C8A0" w14:textId="77777777" w:rsidR="006452B6" w:rsidRPr="00C41CCC" w:rsidRDefault="00F36249" w:rsidP="001B448B">
      <w:pPr>
        <w:spacing w:after="160"/>
        <w:jc w:val="both"/>
        <w:rPr>
          <w:rFonts w:ascii="Calibri" w:hAnsi="Calibri" w:cs="Calibri"/>
          <w:lang w:val="en-US"/>
        </w:rPr>
      </w:pPr>
      <w:r w:rsidRPr="00C41CCC">
        <w:rPr>
          <w:rFonts w:ascii="Calibri" w:hAnsi="Calibri" w:cs="Calibri"/>
          <w:lang w:val="en-US"/>
        </w:rPr>
        <w:t>Pravst, I., Hribar, M., Žmitek, K., Blažica, B., Koroušić Seljak, B., &amp; Kušar, A. (2022). Branded Foods Databases as a Tool to Support Nutrition Research and Monitoring of the Food Supply: Insights From the Slovenian Composition and Labeling Information System. Frontiers in Nutrition, 8. doi:10.3389/fnut.2021.798576</w:t>
      </w:r>
    </w:p>
    <w:p w14:paraId="346B8C26" w14:textId="77777777" w:rsidR="006452B6" w:rsidRDefault="00F36249" w:rsidP="001B448B">
      <w:pPr>
        <w:spacing w:after="160"/>
        <w:jc w:val="both"/>
        <w:rPr>
          <w:rFonts w:ascii="Calibri" w:hAnsi="Calibri" w:cs="Calibri"/>
          <w:lang w:val="en-US"/>
        </w:rPr>
      </w:pPr>
      <w:r w:rsidRPr="00334FFD">
        <w:rPr>
          <w:rFonts w:ascii="Calibri" w:hAnsi="Calibri" w:cs="Calibri"/>
          <w:lang w:val="en-US"/>
        </w:rPr>
        <w:t xml:space="preserve">Turck, D., Castenmiller, J., de Henauw, S., Hirsch-Ernst, K.-I., Kearney, J., Knutsen, H. K., ... </w:t>
      </w:r>
      <w:r w:rsidRPr="00C41CCC">
        <w:rPr>
          <w:rFonts w:ascii="Calibri" w:hAnsi="Calibri" w:cs="Calibri"/>
          <w:lang w:val="en-US"/>
        </w:rPr>
        <w:t>&amp; Naska, A. (2019). Dietary reference values for sodium. EFSA Journal, 17(9), e05778. doi:10.2903/j.efsa.2019.5778</w:t>
      </w:r>
    </w:p>
    <w:p w14:paraId="0BEA7618" w14:textId="26C119A8" w:rsidR="00B96327" w:rsidRPr="00B96327" w:rsidRDefault="00B96327" w:rsidP="00B96327">
      <w:pPr>
        <w:spacing w:after="160"/>
        <w:jc w:val="both"/>
        <w:rPr>
          <w:rFonts w:ascii="Calibri" w:hAnsi="Calibri" w:cs="Calibri"/>
          <w:lang w:val="en-US"/>
        </w:rPr>
      </w:pPr>
      <w:r w:rsidRPr="00B96327">
        <w:rPr>
          <w:rFonts w:ascii="Calibri" w:hAnsi="Calibri" w:cs="Calibri"/>
          <w:lang w:val="en-US"/>
        </w:rPr>
        <w:t>Žmitek, K., Hribar M., Hristov, H. Vičič, V. Pravst</w:t>
      </w:r>
      <w:r>
        <w:rPr>
          <w:rFonts w:ascii="Calibri" w:hAnsi="Calibri" w:cs="Calibri"/>
          <w:lang w:val="en-US"/>
        </w:rPr>
        <w:t xml:space="preserve">, I. 2026. </w:t>
      </w:r>
      <w:r w:rsidRPr="00B96327">
        <w:rPr>
          <w:rFonts w:ascii="Calibri" w:hAnsi="Calibri" w:cs="Calibri"/>
          <w:lang w:val="en-US"/>
        </w:rPr>
        <w:t>Hidden sodium in effervescent food supplements: labelling practices and product composition</w:t>
      </w:r>
      <w:r>
        <w:rPr>
          <w:rFonts w:ascii="Calibri" w:hAnsi="Calibri" w:cs="Calibri"/>
          <w:lang w:val="en-US"/>
        </w:rPr>
        <w:t xml:space="preserve"> </w:t>
      </w:r>
      <w:r w:rsidR="00182435">
        <w:rPr>
          <w:rFonts w:ascii="Calibri" w:hAnsi="Calibri" w:cs="Calibri"/>
          <w:lang w:val="en-US"/>
        </w:rPr>
        <w:t>(manuscript</w:t>
      </w:r>
      <w:r w:rsidR="000E3D97">
        <w:rPr>
          <w:rFonts w:ascii="Calibri" w:hAnsi="Calibri" w:cs="Calibri"/>
          <w:lang w:val="en-US"/>
        </w:rPr>
        <w:t xml:space="preserve"> in review</w:t>
      </w:r>
      <w:r w:rsidR="00F75254">
        <w:rPr>
          <w:rFonts w:ascii="Calibri" w:hAnsi="Calibri" w:cs="Calibri"/>
          <w:lang w:val="en-US"/>
        </w:rPr>
        <w:t>).</w:t>
      </w:r>
    </w:p>
    <w:p w14:paraId="3CC11CA2" w14:textId="77777777" w:rsidR="00B96327" w:rsidRPr="00B96327" w:rsidRDefault="00B96327" w:rsidP="00B96327">
      <w:pPr>
        <w:spacing w:after="160"/>
        <w:jc w:val="both"/>
        <w:rPr>
          <w:rFonts w:ascii="Calibri" w:hAnsi="Calibri" w:cs="Calibri"/>
          <w:lang w:val="en-US"/>
        </w:rPr>
      </w:pPr>
    </w:p>
    <w:p w14:paraId="1CEC6878" w14:textId="40A51589" w:rsidR="006452B6" w:rsidRPr="00B96327" w:rsidRDefault="006452B6" w:rsidP="001B448B">
      <w:pPr>
        <w:spacing w:after="160"/>
        <w:jc w:val="both"/>
        <w:rPr>
          <w:rFonts w:ascii="Calibri" w:hAnsi="Calibri" w:cs="Calibri"/>
          <w:lang w:val="en-US"/>
        </w:rPr>
      </w:pPr>
    </w:p>
    <w:sectPr w:rsidR="006452B6" w:rsidRPr="00B963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C416C"/>
    <w:multiLevelType w:val="hybridMultilevel"/>
    <w:tmpl w:val="41FCD802"/>
    <w:lvl w:ilvl="0" w:tplc="3F0284B0">
      <w:start w:val="1"/>
      <w:numFmt w:val="bullet"/>
      <w:lvlText w:val="●"/>
      <w:lvlJc w:val="left"/>
      <w:pPr>
        <w:ind w:left="720" w:hanging="360"/>
      </w:pPr>
    </w:lvl>
    <w:lvl w:ilvl="1" w:tplc="C61CA920">
      <w:start w:val="1"/>
      <w:numFmt w:val="bullet"/>
      <w:lvlText w:val="○"/>
      <w:lvlJc w:val="left"/>
      <w:pPr>
        <w:ind w:left="1440" w:hanging="360"/>
      </w:pPr>
    </w:lvl>
    <w:lvl w:ilvl="2" w:tplc="9C1ED2A4">
      <w:start w:val="1"/>
      <w:numFmt w:val="bullet"/>
      <w:lvlText w:val="■"/>
      <w:lvlJc w:val="left"/>
      <w:pPr>
        <w:ind w:left="2160" w:hanging="360"/>
      </w:pPr>
    </w:lvl>
    <w:lvl w:ilvl="3" w:tplc="852C573C">
      <w:start w:val="1"/>
      <w:numFmt w:val="bullet"/>
      <w:lvlText w:val="●"/>
      <w:lvlJc w:val="left"/>
      <w:pPr>
        <w:ind w:left="2880" w:hanging="360"/>
      </w:pPr>
    </w:lvl>
    <w:lvl w:ilvl="4" w:tplc="F0B4EF40">
      <w:start w:val="1"/>
      <w:numFmt w:val="bullet"/>
      <w:lvlText w:val="○"/>
      <w:lvlJc w:val="left"/>
      <w:pPr>
        <w:ind w:left="3600" w:hanging="360"/>
      </w:pPr>
    </w:lvl>
    <w:lvl w:ilvl="5" w:tplc="099E5E9A">
      <w:start w:val="1"/>
      <w:numFmt w:val="bullet"/>
      <w:lvlText w:val="■"/>
      <w:lvlJc w:val="left"/>
      <w:pPr>
        <w:ind w:left="4320" w:hanging="360"/>
      </w:pPr>
    </w:lvl>
    <w:lvl w:ilvl="6" w:tplc="D67852C0">
      <w:start w:val="1"/>
      <w:numFmt w:val="bullet"/>
      <w:lvlText w:val="●"/>
      <w:lvlJc w:val="left"/>
      <w:pPr>
        <w:ind w:left="5040" w:hanging="360"/>
      </w:pPr>
    </w:lvl>
    <w:lvl w:ilvl="7" w:tplc="FC62F750">
      <w:start w:val="1"/>
      <w:numFmt w:val="bullet"/>
      <w:lvlText w:val="●"/>
      <w:lvlJc w:val="left"/>
      <w:pPr>
        <w:ind w:left="5760" w:hanging="360"/>
      </w:pPr>
    </w:lvl>
    <w:lvl w:ilvl="8" w:tplc="80AE008C">
      <w:start w:val="1"/>
      <w:numFmt w:val="bullet"/>
      <w:lvlText w:val="●"/>
      <w:lvlJc w:val="left"/>
      <w:pPr>
        <w:ind w:left="6480" w:hanging="360"/>
      </w:pPr>
    </w:lvl>
  </w:abstractNum>
  <w:abstractNum w:abstractNumId="1" w15:restartNumberingAfterBreak="0">
    <w:nsid w:val="616D607D"/>
    <w:multiLevelType w:val="hybridMultilevel"/>
    <w:tmpl w:val="A89600D4"/>
    <w:lvl w:ilvl="0" w:tplc="2FCAE4CC">
      <w:start w:val="1"/>
      <w:numFmt w:val="bullet"/>
      <w:lvlText w:val="•"/>
      <w:lvlJc w:val="left"/>
      <w:pPr>
        <w:ind w:left="720" w:hanging="360"/>
      </w:pPr>
    </w:lvl>
    <w:lvl w:ilvl="1" w:tplc="2CE0F20E">
      <w:numFmt w:val="decimal"/>
      <w:lvlText w:val=""/>
      <w:lvlJc w:val="left"/>
    </w:lvl>
    <w:lvl w:ilvl="2" w:tplc="98E06536">
      <w:numFmt w:val="decimal"/>
      <w:lvlText w:val=""/>
      <w:lvlJc w:val="left"/>
    </w:lvl>
    <w:lvl w:ilvl="3" w:tplc="5B703D0C">
      <w:numFmt w:val="decimal"/>
      <w:lvlText w:val=""/>
      <w:lvlJc w:val="left"/>
    </w:lvl>
    <w:lvl w:ilvl="4" w:tplc="7CF41E3A">
      <w:numFmt w:val="decimal"/>
      <w:lvlText w:val=""/>
      <w:lvlJc w:val="left"/>
    </w:lvl>
    <w:lvl w:ilvl="5" w:tplc="EE5AB2DA">
      <w:numFmt w:val="decimal"/>
      <w:lvlText w:val=""/>
      <w:lvlJc w:val="left"/>
    </w:lvl>
    <w:lvl w:ilvl="6" w:tplc="F154CD0A">
      <w:numFmt w:val="decimal"/>
      <w:lvlText w:val=""/>
      <w:lvlJc w:val="left"/>
    </w:lvl>
    <w:lvl w:ilvl="7" w:tplc="8FF89BBE">
      <w:numFmt w:val="decimal"/>
      <w:lvlText w:val=""/>
      <w:lvlJc w:val="left"/>
    </w:lvl>
    <w:lvl w:ilvl="8" w:tplc="37228BA6">
      <w:numFmt w:val="decimal"/>
      <w:lvlText w:val=""/>
      <w:lvlJc w:val="left"/>
    </w:lvl>
  </w:abstractNum>
  <w:num w:numId="1" w16cid:durableId="1580021236">
    <w:abstractNumId w:val="0"/>
    <w:lvlOverride w:ilvl="0">
      <w:startOverride w:val="1"/>
    </w:lvlOverride>
  </w:num>
  <w:num w:numId="2" w16cid:durableId="78554025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2B6"/>
    <w:rsid w:val="00010C35"/>
    <w:rsid w:val="000D103E"/>
    <w:rsid w:val="000E3D97"/>
    <w:rsid w:val="00182435"/>
    <w:rsid w:val="001B448B"/>
    <w:rsid w:val="001C53EA"/>
    <w:rsid w:val="001D54EA"/>
    <w:rsid w:val="0022288E"/>
    <w:rsid w:val="0031134D"/>
    <w:rsid w:val="00334FFD"/>
    <w:rsid w:val="0048780A"/>
    <w:rsid w:val="0049696A"/>
    <w:rsid w:val="005D04C9"/>
    <w:rsid w:val="006452B6"/>
    <w:rsid w:val="00756437"/>
    <w:rsid w:val="00780A39"/>
    <w:rsid w:val="00934551"/>
    <w:rsid w:val="00B96327"/>
    <w:rsid w:val="00BA7B10"/>
    <w:rsid w:val="00C41CCC"/>
    <w:rsid w:val="00F06458"/>
    <w:rsid w:val="00F078E3"/>
    <w:rsid w:val="00F36249"/>
    <w:rsid w:val="00F50A0B"/>
    <w:rsid w:val="00F75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19076"/>
  <w15:docId w15:val="{58E56B20-944D-4848-BA7E-A4225189F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spacing w:before="300" w:after="120"/>
      <w:outlineLvl w:val="0"/>
    </w:pPr>
    <w:rPr>
      <w:b/>
      <w:bCs/>
      <w:sz w:val="28"/>
      <w:szCs w:val="28"/>
    </w:rPr>
  </w:style>
  <w:style w:type="paragraph" w:styleId="Naslov2">
    <w:name w:val="heading 2"/>
    <w:uiPriority w:val="9"/>
    <w:unhideWhenUsed/>
    <w:qFormat/>
    <w:pPr>
      <w:spacing w:before="240" w:after="80"/>
      <w:outlineLvl w:val="1"/>
    </w:pPr>
    <w:rPr>
      <w:b/>
      <w:bCs/>
    </w:rPr>
  </w:style>
  <w:style w:type="paragraph" w:styleId="Naslov3">
    <w:name w:val="heading 3"/>
    <w:uiPriority w:val="9"/>
    <w:semiHidden/>
    <w:unhideWhenUsed/>
    <w:qFormat/>
    <w:pPr>
      <w:outlineLvl w:val="2"/>
    </w:pPr>
    <w:rPr>
      <w:color w:val="1F4D78"/>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7FFF82EA3D4904D83158B9FA1756581" ma:contentTypeVersion="18" ma:contentTypeDescription="Ustvari nov dokument." ma:contentTypeScope="" ma:versionID="4a776d6b05b65a55499c09d8ddbba1ed">
  <xsd:schema xmlns:xsd="http://www.w3.org/2001/XMLSchema" xmlns:xs="http://www.w3.org/2001/XMLSchema" xmlns:p="http://schemas.microsoft.com/office/2006/metadata/properties" xmlns:ns2="d6e96036-1f19-413b-b96d-24437fd86309" xmlns:ns3="f339267e-42a3-4f14-bf3a-74d09563d57f" targetNamespace="http://schemas.microsoft.com/office/2006/metadata/properties" ma:root="true" ma:fieldsID="f4c791152af0e38e5ec3ed20178356f1" ns2:_="" ns3:_="">
    <xsd:import namespace="d6e96036-1f19-413b-b96d-24437fd86309"/>
    <xsd:import namespace="f339267e-42a3-4f14-bf3a-74d09563d57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e96036-1f19-413b-b96d-24437fd86309"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3" nillable="true" ma:displayName="Taxonomy Catch All Column" ma:hidden="true" ma:list="{da5f9639-0547-4b86-b241-53030f708360}" ma:internalName="TaxCatchAll" ma:showField="CatchAllData" ma:web="d6e96036-1f19-413b-b96d-24437fd86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39267e-42a3-4f14-bf3a-74d09563d57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3ee91735-28c8-42a0-b185-744e7423c8b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6e96036-1f19-413b-b96d-24437fd86309" xsi:nil="true"/>
    <lcf76f155ced4ddcb4097134ff3c332f xmlns="f339267e-42a3-4f14-bf3a-74d09563d5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1EBD46-8C05-4527-AC30-84ED17179F3A}">
  <ds:schemaRefs>
    <ds:schemaRef ds:uri="http://schemas.microsoft.com/sharepoint/v3/contenttype/forms"/>
  </ds:schemaRefs>
</ds:datastoreItem>
</file>

<file path=customXml/itemProps2.xml><?xml version="1.0" encoding="utf-8"?>
<ds:datastoreItem xmlns:ds="http://schemas.openxmlformats.org/officeDocument/2006/customXml" ds:itemID="{F3A28B26-A567-43BD-AE80-2B4B6CE9F042}"/>
</file>

<file path=customXml/itemProps3.xml><?xml version="1.0" encoding="utf-8"?>
<ds:datastoreItem xmlns:ds="http://schemas.openxmlformats.org/officeDocument/2006/customXml" ds:itemID="{24E1D9DB-8384-4B93-AE17-298F5C33DA2A}">
  <ds:schemaRefs>
    <ds:schemaRef ds:uri="http://schemas.microsoft.com/office/2006/metadata/properties"/>
    <ds:schemaRef ds:uri="http://schemas.microsoft.com/office/infopath/2007/PartnerControls"/>
    <ds:schemaRef ds:uri="d6e96036-1f19-413b-b96d-24437fd86309"/>
    <ds:schemaRef ds:uri="f339267e-42a3-4f14-bf3a-74d09563d57f"/>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1245</Words>
  <Characters>7098</Characters>
  <Application>Microsoft Office Word</Application>
  <DocSecurity>0</DocSecurity>
  <Lines>59</Lines>
  <Paragraphs>16</Paragraphs>
  <ScaleCrop>false</ScaleCrop>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Igor Pravst</cp:lastModifiedBy>
  <cp:revision>21</cp:revision>
  <dcterms:created xsi:type="dcterms:W3CDTF">2026-03-24T12:50:00Z</dcterms:created>
  <dcterms:modified xsi:type="dcterms:W3CDTF">2026-03-27T09:21:00Z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0x010100C7FFF82EA3D4904D83158B9FA1756581</vt:lpwstr>
  </property>
  <property fmtid="{D5CDD505-2E9C-101B-9397-08002B2CF9AE}" pid="3" name="MediaServiceImageTags">
    <vt:lpwstr/>
  </property>
</Properties>
</file>